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F5" w:rsidRPr="008433F5" w:rsidRDefault="008433F5" w:rsidP="008433F5">
      <w:pPr>
        <w:spacing w:before="384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ПРАВИТЕЛЬСТВО РОССИЙСКОЙ ФЕДЕРАЦИИ</w:t>
      </w:r>
    </w:p>
    <w:p w:rsidR="008433F5" w:rsidRPr="008433F5" w:rsidRDefault="008433F5" w:rsidP="008433F5">
      <w:pPr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0" w:name="h42"/>
      <w:bookmarkEnd w:id="0"/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ПОСТАНОВЛЕНИЕ</w:t>
      </w:r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от 20 августа 2003 г. N 512</w:t>
      </w:r>
    </w:p>
    <w:p w:rsidR="008433F5" w:rsidRPr="008433F5" w:rsidRDefault="008433F5" w:rsidP="008433F5">
      <w:pPr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</w:t>
      </w:r>
      <w:bookmarkStart w:id="1" w:name="l1"/>
      <w:bookmarkEnd w:id="1"/>
    </w:p>
    <w:p w:rsidR="008433F5" w:rsidRPr="008433F5" w:rsidRDefault="008433F5" w:rsidP="008433F5">
      <w:pPr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(в ред. Постановлений Правительства РФ </w:t>
      </w:r>
      <w:hyperlink r:id="rId5" w:anchor="l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 … , </w:t>
      </w:r>
      <w:hyperlink r:id="rId6" w:anchor="l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24.12.2014 N 1469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</w:t>
      </w:r>
      <w:hyperlink r:id="rId7" w:anchor="l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07.10.2015 N 1071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  <w:r w:rsidRPr="008433F5">
        <w:rPr>
          <w:rFonts w:ascii="Times New Roman" w:eastAsia="Times New Roman" w:hAnsi="Times New Roman" w:cs="Times New Roman"/>
          <w:color w:val="006BAC"/>
          <w:sz w:val="21"/>
          <w:szCs w:val="21"/>
          <w:lang w:eastAsia="ru-RU"/>
        </w:rPr>
        <w:t>показать все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 исполнение Федерального </w:t>
      </w:r>
      <w:hyperlink r:id="rId8" w:anchor="l0" w:tgtFrame="_blank" w:history="1">
        <w:r w:rsidRPr="008433F5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закона</w:t>
        </w:r>
      </w:hyperlink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 порядке учета доходов и расчета среднедушевого дохода семьи и дохода одиноко проживающего гражданина для признания их 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малоимущими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оказания им государственной социальной помощи" (Собрание законодательства Российской Федерации, 2003, N 14, ст. 1257) Правительство Российской Федерации постановляет:</w:t>
      </w:r>
      <w:bookmarkStart w:id="2" w:name="l2"/>
      <w:bookmarkStart w:id="3" w:name="l3"/>
      <w:bookmarkEnd w:id="2"/>
      <w:bookmarkEnd w:id="3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1.Утвердить прилагаемый перечень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помощи.</w:t>
      </w:r>
      <w:bookmarkStart w:id="4" w:name="l4"/>
      <w:bookmarkEnd w:id="4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2.Министерству труда и социальной защиты Российской Федерации совместно с Министерством финансов Российской Федерации давать разъяснения, связанные с применением перечня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bookmarkStart w:id="5" w:name="l5"/>
      <w:bookmarkEnd w:id="5"/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</w:t>
      </w:r>
      <w:proofErr w:type="gramStart"/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в</w:t>
      </w:r>
      <w:proofErr w:type="gramEnd"/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 xml:space="preserve"> ред. Постановлений Правительства РФ </w:t>
      </w:r>
      <w:hyperlink r:id="rId9" w:anchor="l566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, </w:t>
      </w:r>
      <w:hyperlink r:id="rId10" w:anchor="l3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07.10.2015 N 1071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3.Признать утратившим силу постановление Правительства Российской Федерации </w:t>
      </w:r>
      <w:hyperlink r:id="rId11" w:tgtFrame="_blank" w:history="1">
        <w:r w:rsidRPr="008433F5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от 22 февраля 2000 г. N 152</w:t>
        </w:r>
      </w:hyperlink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 порядке учета доходов и расчета среднедушевого дохода малоимущих семей и малоимущих одиноко проживающих граждан для предоставления им государственной социальной 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помощи" (Собрание законодательства Российской Федерации, 2000, N 9, ст. 1040).</w:t>
      </w:r>
      <w:bookmarkStart w:id="6" w:name="l6"/>
      <w:bookmarkStart w:id="7" w:name="l7"/>
      <w:bookmarkEnd w:id="6"/>
      <w:bookmarkEnd w:id="7"/>
    </w:p>
    <w:p w:rsidR="008433F5" w:rsidRPr="008433F5" w:rsidRDefault="008433F5" w:rsidP="008433F5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Председатель Правительства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М.КАСЬЯНОВ</w:t>
      </w:r>
    </w:p>
    <w:p w:rsidR="008433F5" w:rsidRPr="008433F5" w:rsidRDefault="008433F5" w:rsidP="008433F5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Постановлением Правительства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433F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20 августа 2003 г. N 512 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bookmarkStart w:id="8" w:name="l8"/>
      <w:bookmarkEnd w:id="8"/>
    </w:p>
    <w:p w:rsidR="008433F5" w:rsidRPr="008433F5" w:rsidRDefault="008433F5" w:rsidP="008433F5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9" w:name="h43"/>
      <w:bookmarkStart w:id="10" w:name="h44"/>
      <w:bookmarkEnd w:id="9"/>
      <w:bookmarkEnd w:id="10"/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ПЕРЕЧЕНЬ </w:t>
      </w:r>
      <w:r w:rsidRPr="008433F5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</w:t>
      </w:r>
    </w:p>
    <w:p w:rsidR="008433F5" w:rsidRPr="008433F5" w:rsidRDefault="008433F5" w:rsidP="008433F5">
      <w:pPr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(в ред. Постановлений Правительства РФ </w:t>
      </w:r>
      <w:hyperlink r:id="rId12" w:anchor="l566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 … , </w:t>
      </w:r>
      <w:hyperlink r:id="rId13" w:anchor="l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24.12.2014 N 1469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</w:t>
      </w:r>
      <w:hyperlink r:id="rId14" w:anchor="l3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07.10.2015 N 1071</w:t>
        </w:r>
      </w:hyperlink>
      <w:r w:rsidRPr="008433F5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  <w:r w:rsidRPr="008433F5">
        <w:rPr>
          <w:rFonts w:ascii="Times New Roman" w:eastAsia="Times New Roman" w:hAnsi="Times New Roman" w:cs="Times New Roman"/>
          <w:color w:val="006BAC"/>
          <w:sz w:val="21"/>
          <w:szCs w:val="21"/>
          <w:lang w:eastAsia="ru-RU"/>
        </w:rPr>
        <w:t>показать все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1.При расчете среднедушевого дохода семьи и дохода одиноко проживающего гражданина для оказания им государственной социальной помощи учитываются все виды доходов, полученные каждым членом семьи или одиноко проживающим гражданином в денежной и натуральной форме, в том числе:</w:t>
      </w:r>
      <w:bookmarkStart w:id="11" w:name="l9"/>
      <w:bookmarkStart w:id="12" w:name="l10"/>
      <w:bookmarkEnd w:id="11"/>
      <w:bookmarkEnd w:id="12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се предусмотренные системой оплаты труда выплаты, учитываемые при расчете среднего заработка в соответствии с постановлением Правительства Российской Федерации </w:t>
      </w:r>
      <w:hyperlink r:id="rId15" w:tgtFrame="_blank" w:history="1">
        <w:r w:rsidRPr="008433F5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от 11 апреля 2003 г. N 213</w:t>
        </w:r>
      </w:hyperlink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 особенностях порядка исчисления средней заработной платы";</w:t>
      </w:r>
      <w:bookmarkStart w:id="13" w:name="l11"/>
      <w:bookmarkEnd w:id="13"/>
    </w:p>
    <w:p w:rsidR="008433F5" w:rsidRPr="008433F5" w:rsidRDefault="008433F5" w:rsidP="008433F5">
      <w:pPr>
        <w:shd w:val="clear" w:color="auto" w:fill="E3E3E3"/>
        <w:spacing w:before="216" w:after="216" w:line="360" w:lineRule="atLeast"/>
        <w:ind w:left="435" w:right="216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связи с утратой силы постановления Правительства РФ </w:t>
      </w:r>
      <w:hyperlink r:id="rId16" w:tgtFrame="_blank" w:history="1">
        <w:r w:rsidRPr="008433F5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от 11 апреля 2003 г. N 213</w:t>
        </w:r>
      </w:hyperlink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следует руководствоваться принятым взамен постановлением Правительства РФ </w:t>
      </w:r>
      <w:hyperlink r:id="rId17" w:anchor="l0" w:tgtFrame="_blank" w:history="1">
        <w:r w:rsidRPr="008433F5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от 24.12.2007 N 922</w:t>
        </w:r>
      </w:hyperlink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)с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редний заработок, сохраняемый в случаях, предусмотренных трудовым законодательством;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)к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  <w:bookmarkStart w:id="14" w:name="l12"/>
      <w:bookmarkEnd w:id="14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  <w:bookmarkStart w:id="15" w:name="l13"/>
      <w:bookmarkEnd w:id="15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)с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оциальные выплаты из бюджетов всех уровней, государственных внебюджетных фондов и других источников, к которым относятся: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  <w:bookmarkStart w:id="16" w:name="l14"/>
      <w:bookmarkEnd w:id="16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ежемесячное пожизненное содержание судей, вышедших в отставку;</w:t>
      </w:r>
      <w:bookmarkStart w:id="17" w:name="l15"/>
      <w:bookmarkEnd w:id="17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стипендии, выплачиваемые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научно-педагогических кадров, и докторантам образовательных организаций высшего образования и научных организаций,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  <w:bookmarkStart w:id="18" w:name="l16"/>
      <w:bookmarkStart w:id="19" w:name="l17"/>
      <w:bookmarkEnd w:id="18"/>
      <w:bookmarkEnd w:id="19"/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8" w:anchor="l12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24.12.2014 N 1469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  <w:bookmarkStart w:id="20" w:name="l47"/>
      <w:bookmarkEnd w:id="20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гражданам в возрасте от 14 до 18 лет в период их участия во временных работах;</w:t>
      </w:r>
      <w:bookmarkStart w:id="21" w:name="l48"/>
      <w:bookmarkStart w:id="22" w:name="l19"/>
      <w:bookmarkEnd w:id="21"/>
      <w:bookmarkEnd w:id="22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9" w:anchor="l120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24.12.2014 N 1469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  <w:bookmarkStart w:id="23" w:name="l20"/>
      <w:bookmarkEnd w:id="23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ежемесячное пособие на ребенка;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находящимся в отпуске по уходу за ребенком до достижения им 3-летнего возраста;</w:t>
      </w:r>
      <w:bookmarkStart w:id="24" w:name="l21"/>
      <w:bookmarkEnd w:id="24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  <w:bookmarkStart w:id="25" w:name="l22"/>
      <w:bookmarkStart w:id="26" w:name="l23"/>
      <w:bookmarkStart w:id="27" w:name="l24"/>
      <w:bookmarkEnd w:id="25"/>
      <w:bookmarkEnd w:id="26"/>
      <w:bookmarkEnd w:id="27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  <w:bookmarkStart w:id="28" w:name="l25"/>
      <w:bookmarkEnd w:id="28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20" w:anchor="l566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  <w:bookmarkStart w:id="29" w:name="l26"/>
      <w:bookmarkEnd w:id="29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организациями;</w:t>
      </w:r>
      <w:bookmarkStart w:id="30" w:name="l27"/>
      <w:bookmarkEnd w:id="30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оходы от имущества, принадлежащего на праве собственности семье (отдельным ее членам) или одиноко проживающему гражданину, к которым относятся:</w:t>
      </w:r>
      <w:bookmarkStart w:id="31" w:name="l28"/>
      <w:bookmarkEnd w:id="31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продуктов;</w:t>
      </w:r>
      <w:bookmarkStart w:id="32" w:name="l29"/>
      <w:bookmarkEnd w:id="32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рыбы);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</w:t>
      </w: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ругие доходы семьи или одиноко проживающего гражданина, в которые включаются:</w:t>
      </w:r>
      <w:bookmarkStart w:id="33" w:name="l30"/>
      <w:bookmarkEnd w:id="33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носящие постоянный характер, и продовольственное обеспечение, 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установленные законодательством Российской Федерации;</w:t>
      </w:r>
      <w:bookmarkStart w:id="34" w:name="l32"/>
      <w:bookmarkEnd w:id="34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Постановлений Правительства РФ </w:t>
      </w:r>
      <w:hyperlink r:id="rId21" w:anchor="l566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, </w:t>
      </w:r>
      <w:hyperlink r:id="rId22" w:anchor="l57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01.12.2007 N 837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, </w:t>
      </w:r>
      <w:hyperlink r:id="rId23" w:anchor="l4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07.10.2015 N 1071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  <w:bookmarkStart w:id="35" w:name="l49"/>
      <w:bookmarkEnd w:id="35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Постановлений Правительства РФ </w:t>
      </w:r>
      <w:hyperlink r:id="rId24" w:anchor="l566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30.12.2005 N 847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, </w:t>
      </w:r>
      <w:hyperlink r:id="rId25" w:anchor="l4" w:tgtFrame="_blank" w:history="1">
        <w:r w:rsidRPr="008433F5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07.10.2015 N 1071</w:t>
        </w:r>
      </w:hyperlink>
      <w:r w:rsidRPr="008433F5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  <w:proofErr w:type="gramEnd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оплата работ по договорам, заключаемым в соответствии с гражданским законодательством Российской Федерации;</w:t>
      </w:r>
      <w:bookmarkStart w:id="36" w:name="l46"/>
      <w:bookmarkStart w:id="37" w:name="l45"/>
      <w:bookmarkStart w:id="38" w:name="l34"/>
      <w:bookmarkEnd w:id="36"/>
      <w:bookmarkEnd w:id="37"/>
      <w:bookmarkEnd w:id="38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</w:r>
      <w:bookmarkStart w:id="39" w:name="l35"/>
      <w:bookmarkEnd w:id="39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  <w:bookmarkStart w:id="40" w:name="l36"/>
      <w:bookmarkEnd w:id="40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доходы по акциям и другие доходы от участия в управлении собственностью организации;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алименты, получаемые членами семьи;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проценты по банковским вкладам;</w:t>
      </w:r>
      <w:bookmarkStart w:id="41" w:name="l37"/>
      <w:bookmarkEnd w:id="41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наследуемые и подаренные денежные средства;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организациями.</w:t>
      </w:r>
      <w:bookmarkStart w:id="42" w:name="l38"/>
      <w:bookmarkEnd w:id="42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2.В доходе семьи или одиноко проживающего гражданина не учитываются:</w:t>
      </w:r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государственная социальная помощь, оказываемая в соответствии с законодательством Российской Федерации о государственной социальной помощи в виде денежных выплат и натуральной помощи;</w:t>
      </w:r>
      <w:bookmarkStart w:id="43" w:name="l39"/>
      <w:bookmarkEnd w:id="43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</w:t>
      </w: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решением учреждения государственной службы медико-социальной экспертизы.</w:t>
      </w:r>
      <w:bookmarkStart w:id="44" w:name="l40"/>
      <w:bookmarkStart w:id="45" w:name="l41"/>
      <w:bookmarkEnd w:id="44"/>
      <w:bookmarkEnd w:id="45"/>
      <w:proofErr w:type="gramEnd"/>
    </w:p>
    <w:p w:rsidR="008433F5" w:rsidRPr="008433F5" w:rsidRDefault="008433F5" w:rsidP="008433F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433F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3.Из дохода семьи или одиноко проживающего гражданина исключается </w:t>
      </w:r>
    </w:p>
    <w:p w:rsidR="001816BE" w:rsidRDefault="001816BE">
      <w:bookmarkStart w:id="46" w:name="_GoBack"/>
      <w:bookmarkEnd w:id="46"/>
    </w:p>
    <w:sectPr w:rsidR="0018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3F5"/>
    <w:rsid w:val="001816BE"/>
    <w:rsid w:val="0084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3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3F5"/>
  </w:style>
  <w:style w:type="character" w:styleId="a3">
    <w:name w:val="Hyperlink"/>
    <w:basedOn w:val="a0"/>
    <w:uiPriority w:val="99"/>
    <w:semiHidden/>
    <w:unhideWhenUsed/>
    <w:rsid w:val="008433F5"/>
    <w:rPr>
      <w:color w:val="0000FF"/>
      <w:u w:val="single"/>
    </w:rPr>
  </w:style>
  <w:style w:type="character" w:customStyle="1" w:styleId="revlinks-stub">
    <w:name w:val="rev_links-stub"/>
    <w:basedOn w:val="a0"/>
    <w:rsid w:val="008433F5"/>
  </w:style>
  <w:style w:type="character" w:customStyle="1" w:styleId="revlinks-show">
    <w:name w:val="rev_links-show"/>
    <w:basedOn w:val="a0"/>
    <w:rsid w:val="008433F5"/>
  </w:style>
  <w:style w:type="paragraph" w:customStyle="1" w:styleId="dt-p">
    <w:name w:val="dt-p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8433F5"/>
  </w:style>
  <w:style w:type="character" w:customStyle="1" w:styleId="dt-r">
    <w:name w:val="dt-r"/>
    <w:basedOn w:val="a0"/>
    <w:rsid w:val="008433F5"/>
  </w:style>
  <w:style w:type="paragraph" w:styleId="a4">
    <w:name w:val="Normal (Web)"/>
    <w:basedOn w:val="a"/>
    <w:uiPriority w:val="99"/>
    <w:semiHidden/>
    <w:unhideWhenUsed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n">
    <w:name w:val="dt-n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3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3F5"/>
  </w:style>
  <w:style w:type="character" w:styleId="a3">
    <w:name w:val="Hyperlink"/>
    <w:basedOn w:val="a0"/>
    <w:uiPriority w:val="99"/>
    <w:semiHidden/>
    <w:unhideWhenUsed/>
    <w:rsid w:val="008433F5"/>
    <w:rPr>
      <w:color w:val="0000FF"/>
      <w:u w:val="single"/>
    </w:rPr>
  </w:style>
  <w:style w:type="character" w:customStyle="1" w:styleId="revlinks-stub">
    <w:name w:val="rev_links-stub"/>
    <w:basedOn w:val="a0"/>
    <w:rsid w:val="008433F5"/>
  </w:style>
  <w:style w:type="character" w:customStyle="1" w:styleId="revlinks-show">
    <w:name w:val="rev_links-show"/>
    <w:basedOn w:val="a0"/>
    <w:rsid w:val="008433F5"/>
  </w:style>
  <w:style w:type="paragraph" w:customStyle="1" w:styleId="dt-p">
    <w:name w:val="dt-p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8433F5"/>
  </w:style>
  <w:style w:type="character" w:customStyle="1" w:styleId="dt-r">
    <w:name w:val="dt-r"/>
    <w:basedOn w:val="a0"/>
    <w:rsid w:val="008433F5"/>
  </w:style>
  <w:style w:type="paragraph" w:styleId="a4">
    <w:name w:val="Normal (Web)"/>
    <w:basedOn w:val="a"/>
    <w:uiPriority w:val="99"/>
    <w:semiHidden/>
    <w:unhideWhenUsed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n">
    <w:name w:val="dt-n"/>
    <w:basedOn w:val="a"/>
    <w:rsid w:val="008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1657" TargetMode="External"/><Relationship Id="rId13" Type="http://schemas.openxmlformats.org/officeDocument/2006/relationships/hyperlink" Target="https://normativ.kontur.ru/document?moduleId=1&amp;documentId=244215" TargetMode="External"/><Relationship Id="rId18" Type="http://schemas.openxmlformats.org/officeDocument/2006/relationships/hyperlink" Target="https://normativ.kontur.ru/document?moduleId=1&amp;documentId=24421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88319" TargetMode="External"/><Relationship Id="rId7" Type="http://schemas.openxmlformats.org/officeDocument/2006/relationships/hyperlink" Target="https://normativ.kontur.ru/document?moduleId=1&amp;documentId=260254" TargetMode="External"/><Relationship Id="rId12" Type="http://schemas.openxmlformats.org/officeDocument/2006/relationships/hyperlink" Target="https://normativ.kontur.ru/document?moduleId=1&amp;documentId=88319" TargetMode="External"/><Relationship Id="rId17" Type="http://schemas.openxmlformats.org/officeDocument/2006/relationships/hyperlink" Target="https://normativ.kontur.ru/document?moduleId=1&amp;documentId=145128" TargetMode="External"/><Relationship Id="rId25" Type="http://schemas.openxmlformats.org/officeDocument/2006/relationships/hyperlink" Target="https://normativ.kontur.ru/document?moduleId=1&amp;documentId=2602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9830" TargetMode="External"/><Relationship Id="rId20" Type="http://schemas.openxmlformats.org/officeDocument/2006/relationships/hyperlink" Target="https://normativ.kontur.ru/document?moduleId=1&amp;documentId=8831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44215" TargetMode="External"/><Relationship Id="rId11" Type="http://schemas.openxmlformats.org/officeDocument/2006/relationships/hyperlink" Target="https://normativ.kontur.ru/document?moduleId=1&amp;documentId=37147" TargetMode="External"/><Relationship Id="rId24" Type="http://schemas.openxmlformats.org/officeDocument/2006/relationships/hyperlink" Target="https://normativ.kontur.ru/document?moduleId=1&amp;documentId=88319" TargetMode="External"/><Relationship Id="rId5" Type="http://schemas.openxmlformats.org/officeDocument/2006/relationships/hyperlink" Target="https://normativ.kontur.ru/document?moduleId=1&amp;documentId=88319" TargetMode="External"/><Relationship Id="rId15" Type="http://schemas.openxmlformats.org/officeDocument/2006/relationships/hyperlink" Target="https://normativ.kontur.ru/document?moduleId=1&amp;documentId=49830" TargetMode="External"/><Relationship Id="rId23" Type="http://schemas.openxmlformats.org/officeDocument/2006/relationships/hyperlink" Target="https://normativ.kontur.ru/document?moduleId=1&amp;documentId=260254" TargetMode="External"/><Relationship Id="rId10" Type="http://schemas.openxmlformats.org/officeDocument/2006/relationships/hyperlink" Target="https://normativ.kontur.ru/document?moduleId=1&amp;documentId=260254" TargetMode="External"/><Relationship Id="rId19" Type="http://schemas.openxmlformats.org/officeDocument/2006/relationships/hyperlink" Target="https://normativ.kontur.ru/document?moduleId=1&amp;documentId=244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88319" TargetMode="External"/><Relationship Id="rId14" Type="http://schemas.openxmlformats.org/officeDocument/2006/relationships/hyperlink" Target="https://normativ.kontur.ru/document?moduleId=1&amp;documentId=260254" TargetMode="External"/><Relationship Id="rId22" Type="http://schemas.openxmlformats.org/officeDocument/2006/relationships/hyperlink" Target="https://normativ.kontur.ru/document?moduleId=1&amp;documentId=17954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1836</Words>
  <Characters>10470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2017-06-23T09:53:00Z</dcterms:created>
  <dcterms:modified xsi:type="dcterms:W3CDTF">2017-06-23T09:53:00Z</dcterms:modified>
</cp:coreProperties>
</file>